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6A" w:rsidRPr="00566B6A" w:rsidRDefault="0063043D" w:rsidP="002453BC">
      <w:pPr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0256A" w:rsidRPr="00566B6A" w:rsidRDefault="0063043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0256A" w:rsidRPr="00566B6A" w:rsidRDefault="0063043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0256A" w:rsidRPr="00566B6A" w:rsidRDefault="0063043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0B5812" w:rsidRPr="00566B6A" w:rsidRDefault="000B5812" w:rsidP="00AD2D5D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566B6A">
        <w:rPr>
          <w:rFonts w:ascii="Times New Roman" w:hAnsi="Times New Roman"/>
          <w:sz w:val="23"/>
          <w:szCs w:val="23"/>
          <w:lang w:val="ru-RU"/>
        </w:rPr>
        <w:t>1</w:t>
      </w:r>
      <w:r w:rsidRPr="00566B6A">
        <w:rPr>
          <w:rFonts w:ascii="Times New Roman" w:hAnsi="Times New Roman"/>
          <w:sz w:val="23"/>
          <w:szCs w:val="23"/>
        </w:rPr>
        <w:t>1</w:t>
      </w:r>
      <w:r w:rsidR="0057534C" w:rsidRPr="00566B6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63043D">
        <w:rPr>
          <w:rFonts w:ascii="Times New Roman" w:hAnsi="Times New Roman"/>
          <w:sz w:val="23"/>
          <w:szCs w:val="23"/>
          <w:lang w:val="ru-RU"/>
        </w:rPr>
        <w:t>Broj</w:t>
      </w:r>
      <w:r w:rsidR="0057534C" w:rsidRPr="00566B6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534C" w:rsidRPr="00566B6A">
        <w:rPr>
          <w:rFonts w:ascii="Times New Roman" w:hAnsi="Times New Roman"/>
          <w:sz w:val="23"/>
          <w:szCs w:val="23"/>
        </w:rPr>
        <w:t>06</w:t>
      </w:r>
      <w:r w:rsidR="0057534C" w:rsidRPr="00566B6A">
        <w:rPr>
          <w:rFonts w:ascii="Times New Roman" w:hAnsi="Times New Roman"/>
          <w:sz w:val="23"/>
          <w:szCs w:val="23"/>
          <w:lang w:val="sr-Cyrl-RS"/>
        </w:rPr>
        <w:t>-2</w:t>
      </w:r>
      <w:r w:rsidR="00BC1125" w:rsidRPr="00566B6A">
        <w:rPr>
          <w:rFonts w:ascii="Times New Roman" w:hAnsi="Times New Roman"/>
          <w:sz w:val="23"/>
          <w:szCs w:val="23"/>
          <w:lang w:val="ru-RU"/>
        </w:rPr>
        <w:t>/51</w:t>
      </w:r>
      <w:r w:rsidR="0057534C" w:rsidRPr="00566B6A">
        <w:rPr>
          <w:rFonts w:ascii="Times New Roman" w:hAnsi="Times New Roman"/>
          <w:sz w:val="23"/>
          <w:szCs w:val="23"/>
          <w:lang w:val="ru-RU"/>
        </w:rPr>
        <w:t>-15</w:t>
      </w:r>
    </w:p>
    <w:p w:rsidR="0080256A" w:rsidRPr="00566B6A" w:rsidRDefault="006F4B5E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>9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gramStart"/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februar</w:t>
      </w:r>
      <w:proofErr w:type="gramEnd"/>
      <w:r w:rsidR="00BC112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57534C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>2015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80256A" w:rsidRPr="00566B6A" w:rsidRDefault="0063043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227F03" w:rsidRPr="00566B6A" w:rsidRDefault="00227F03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645C8" w:rsidRDefault="008645C8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A6BD7" w:rsidRPr="00EA6BD7" w:rsidRDefault="00EA6BD7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0256A" w:rsidRPr="00566B6A" w:rsidRDefault="0063043D" w:rsidP="00E8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0256A" w:rsidRPr="00566B6A" w:rsidRDefault="00A17ABC" w:rsidP="00E8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>41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0256A" w:rsidRPr="00566B6A" w:rsidRDefault="0063043D" w:rsidP="00E8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227F03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0256A" w:rsidRDefault="0063043D" w:rsidP="00CC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  <w:r w:rsidR="00F93782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FEBRUARA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57534C" w:rsidRPr="00566B6A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57534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  <w:r w:rsidR="0057534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CC5808" w:rsidRPr="00CC5808" w:rsidRDefault="00CC5808" w:rsidP="00CC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453BC" w:rsidRPr="002453BC" w:rsidRDefault="002453BC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453BC" w:rsidRPr="002453BC" w:rsidRDefault="00113B8A" w:rsidP="00AD2D5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</w:rPr>
        <w:t>Sednica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počela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u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7534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10</w:t>
      </w:r>
      <w:proofErr w:type="gramStart"/>
      <w:r w:rsidR="0057534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E80C10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05</w:t>
      </w:r>
      <w:proofErr w:type="gramEnd"/>
      <w:r w:rsidR="00E80C10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časova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0256A" w:rsidRPr="00566B6A" w:rsidRDefault="0080256A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304C2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predsedavao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Veroljub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Arsić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predsednik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97323" w:rsidRPr="00566B6A" w:rsidRDefault="00F97323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</w:rPr>
        <w:t>Sednici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su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Miloš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Tošanić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="00BC112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</w:t>
      </w:r>
      <w:r w:rsidR="00BC112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C02B0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C02B0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C02B0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C02B0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C02B0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BC112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Radenković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D20CE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D20CE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20CE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D20CE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8645C8" w:rsidRPr="00566B6A" w:rsidRDefault="00F97323" w:rsidP="00AD2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</w:rPr>
        <w:t>Sednici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su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članova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Sonja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Vlahović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zamenik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Radmila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Kostića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Marjanović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Dušice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Mirko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Čikiriz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Žike</w:t>
      </w:r>
      <w:r w:rsidR="00A17A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Gojkovića</w:t>
      </w:r>
      <w:r w:rsidR="001B7B94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B7B94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kome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prestao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mandat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="001B7B94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350E72" w:rsidRPr="00350E72" w:rsidRDefault="00A865BE" w:rsidP="00AD2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desete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Nikola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Jolović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Mirko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Čikiriz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Žike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Gojkovića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napustili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salu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kojoj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održavala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A865BE" w:rsidRPr="00566B6A" w:rsidRDefault="00F97323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Stojšić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Zoltan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Pek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A865B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2453BC" w:rsidRPr="00EA6BD7" w:rsidRDefault="00830891" w:rsidP="008645C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="001B7B94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</w:rPr>
        <w:t>Na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poziv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6736C3" w:rsidRPr="00566B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6736C3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su</w:t>
      </w:r>
      <w:r w:rsidR="006736C3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6736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zaštitu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postupcima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2453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Ristivoje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Đokić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2453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Filip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Vladisavljević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sekretar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2453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građanskih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nadzornika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0B432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postupcima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Raša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Nedeljkov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Ivana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Savić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Centar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istraživanje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transparentnost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odgovornost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-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CRTA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Nemanja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Nenadić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Danilo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Pejović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Transparentnost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Srbija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Predrag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Beogradski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centar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bezbednosnu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politiku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Bašić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Društvo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korupcije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Zrenjanina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D20CE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Dragan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Dobrašinović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Toplički</w:t>
      </w:r>
      <w:r w:rsidR="000B432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centar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demokratiju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ljudska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70497F" w:rsidRPr="00566B6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desete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udaljen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350E7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="008645C8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0256A" w:rsidRPr="00566B6A" w:rsidRDefault="006736C3" w:rsidP="00AD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</w:rPr>
        <w:t>Na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predlog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jednoglasno</w:t>
      </w:r>
      <w:r w:rsidR="00853FF7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utvrdio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sledeći</w:t>
      </w:r>
    </w:p>
    <w:p w:rsidR="006767F2" w:rsidRPr="00566B6A" w:rsidRDefault="006767F2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0256A" w:rsidRPr="00566B6A" w:rsidRDefault="0063043D" w:rsidP="00AD2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D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v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d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</w:p>
    <w:p w:rsidR="006767F2" w:rsidRPr="00566B6A" w:rsidRDefault="006767F2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A2553" w:rsidRPr="00566B6A" w:rsidRDefault="002A2553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-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Usvajanje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zapisnika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, 3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9.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-</w:t>
      </w:r>
    </w:p>
    <w:p w:rsidR="00BE451D" w:rsidRPr="00566B6A" w:rsidRDefault="00BE451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6BD7" w:rsidRPr="002453BC" w:rsidRDefault="003A1EB2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radu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komisije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zaštitu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prava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postupcima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javnih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30.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juna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02-3084/14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30.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septembra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CC5808" w:rsidRDefault="002453BC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</w:r>
    </w:p>
    <w:p w:rsidR="00E16756" w:rsidRPr="00566B6A" w:rsidRDefault="00CC5808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2.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lastRenderedPageBreak/>
        <w:t>mart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2015.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otvorenom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4/2014),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02-2064/14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juna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D153ED" w:rsidRPr="00566B6A" w:rsidRDefault="00E16756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3.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pokriće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gubitaka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prenosnom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jul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decembar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kvalifikacionom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 xml:space="preserve">II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faza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130 14 0),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02-2473/14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jula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E16756" w:rsidRPr="00566B6A" w:rsidRDefault="00D153ED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goriva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maziva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Uprave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zajedničke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poslove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republičkih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centralizovana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119-22/14),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organizacijeTransparentnost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02-2795/14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septembra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E16756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E16756" w:rsidRPr="00566B6A" w:rsidRDefault="00E16756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5.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generatora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blok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2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JP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Elektroprivreda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privredno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društvo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Termoelektrane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Nikola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Tesla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Obrenovac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119-01-23/14),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02-2794/14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septembra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E16756" w:rsidRPr="00566B6A" w:rsidRDefault="00E16756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6.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dobara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ugradni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materijal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energenti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realizuje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zdravstveno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404-1-29/14-4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404-1-32/14-4),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Beogradski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bezbednosnu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politiku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02-2963/14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17.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septembra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E16756" w:rsidRPr="00566B6A" w:rsidRDefault="00E16756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7.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eletrične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pregovaračkom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404-3121/14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oktobra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E16756" w:rsidRPr="00566B6A" w:rsidRDefault="00E16756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8.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lekova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Lista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1/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RFZO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partijama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otvorenom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JN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2/14,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APOTEKA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NOVI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dostavio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protiv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korupcije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Zrenjanina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(11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404-3808/14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23.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oktobra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2014.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)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E16756" w:rsidRPr="00566B6A" w:rsidRDefault="00E16756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  <w:t xml:space="preserve">9.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Ispumpavanje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zamuljene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vode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mulja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površinskom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kopu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RB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 –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Tamnava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Zapadno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polje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JP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Elektroprivreda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Privredno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Rudarski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basen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podneo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02-3964/14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5.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novembra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);</w:t>
      </w:r>
    </w:p>
    <w:p w:rsidR="00566B6A" w:rsidRDefault="00E16756" w:rsidP="0024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10.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radova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rekonstrukciji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kapaciteta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prijem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otpremu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upravljanje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saobraćajem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vozova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železničkoj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stanici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Beograd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centar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naručioca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Železnice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dostavio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Toplički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demokratiju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ljudska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Prokuplja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02-4031/14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12.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70497F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).</w:t>
      </w:r>
    </w:p>
    <w:p w:rsidR="002453BC" w:rsidRPr="00566B6A" w:rsidRDefault="002453BC" w:rsidP="0024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453BC" w:rsidRPr="00CC5808" w:rsidRDefault="00F52A8D" w:rsidP="002453B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>***</w:t>
      </w:r>
    </w:p>
    <w:p w:rsidR="00CC5808" w:rsidRPr="00CC5808" w:rsidRDefault="00F52A8D" w:rsidP="00D20CE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prelaska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na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rad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utvrđenom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dnevnom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redu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Odbor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jednoglasno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bez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primedaba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usvojio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zapisnike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8, 39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="00E80C10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="00E80C10" w:rsidRPr="00566B6A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E80C10" w:rsidRPr="00566B6A" w:rsidRDefault="00E80C10" w:rsidP="00E80C1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         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prihvatio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predlog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predsednika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obavi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zajedničko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desete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imajući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vidu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izveštajima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građanski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nadzornici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28.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9.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jednim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glasanjem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izjasni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izveštajima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66B6A" w:rsidRDefault="00566B6A" w:rsidP="00566B6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</w:p>
    <w:p w:rsidR="00566B6A" w:rsidRPr="00566B6A" w:rsidRDefault="00566B6A" w:rsidP="00566B6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>***</w:t>
      </w:r>
    </w:p>
    <w:p w:rsidR="00E80C10" w:rsidRPr="00566B6A" w:rsidRDefault="00E80C10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F52A8D" w:rsidRPr="00566B6A" w:rsidRDefault="00F52A8D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lastRenderedPageBreak/>
        <w:tab/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Prva</w:t>
      </w:r>
      <w:r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566B6A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: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radu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komisije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zaštitu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prava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postupcima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javnih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30.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juna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02-3084/14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30.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septembra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</w:t>
      </w:r>
    </w:p>
    <w:p w:rsidR="00F52A8D" w:rsidRPr="00566B6A" w:rsidRDefault="00F52A8D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B2779" w:rsidRPr="00566B6A" w:rsidRDefault="00630379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Saša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Varinac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zaštitu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postupcima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predstavio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članovima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zamenicima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CB2779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radu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Republičke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komisije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zaštitu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prava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postupcima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javnih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nabavki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periodu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30.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juna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CB2779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</w:p>
    <w:p w:rsidR="009827C5" w:rsidRPr="00EA6BD7" w:rsidRDefault="005B2057" w:rsidP="00566B6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početka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primene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javnim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nabavkama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april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2013.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)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prisutan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trend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uvećanja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broja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primljenih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37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rešenih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formiranih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zahtevima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preko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42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Navedeno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objašnjava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rezultat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povećanog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poverenja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2453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jačanja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profesionalnog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integriteta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transparentnost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827C5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pravovremeno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kontinuirano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objavljivanje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odluka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Republičke</w:t>
      </w:r>
      <w:r w:rsidR="002453BC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komisije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internet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stranici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Portalu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značajnog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broja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načelnih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pravnih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stavova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doprinose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prevenciji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grešaka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suzbijanju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neregularnosti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jačanju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pravne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sigurnosti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uopšte</w:t>
      </w:r>
      <w:r w:rsidR="001B46BF" w:rsidRPr="00566B6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edukaciji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učesnika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CB2779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pogledu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osnovanosti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podnetih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zahteva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zaštitu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prava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prisutan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porast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broja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poništenih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postupaka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javnih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nabavki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64%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zahteva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usvojila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1/3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postupaka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javnih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nabavki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poništeno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celosti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dok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2/3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postupaka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delimično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poništeno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.</w:t>
      </w:r>
      <w:r w:rsidR="00EA6BD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izveštajnom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periodu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donela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1282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odluke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kojih</w:t>
      </w:r>
      <w:r w:rsidR="009827C5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3167D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: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958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zahteva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zaštitu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prava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80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žalbi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zaključke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naručilaca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>,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85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zahteva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naknadu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troškova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postupka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zaštite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prava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11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postupanja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odluci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Upravnog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suda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52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predloga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nastavak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aktivnosti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>, 4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predloga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ponavljanje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postupka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12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zahteva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pokretanje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prekršajnog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postupka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2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žalbe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zaključak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Republičke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komisije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–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prekršaj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>,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1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zahteva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naknadu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troškova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pripreme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ponude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, 1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zahteva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za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preispitivanje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odluke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Upravnog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suda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i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76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povodom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</w:rPr>
        <w:t>tužbi</w:t>
      </w:r>
      <w:r w:rsidR="00267798" w:rsidRPr="00566B6A">
        <w:rPr>
          <w:rFonts w:ascii="Times New Roman" w:eastAsia="TimesNewRoman" w:hAnsi="Times New Roman" w:cs="Times New Roman"/>
          <w:sz w:val="23"/>
          <w:szCs w:val="23"/>
        </w:rPr>
        <w:t>.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Razlozi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nepostupanje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svim</w:t>
      </w:r>
      <w:r w:rsidR="00013C7F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primljenim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predmetima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leže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7D4750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konstantno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visokom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prilivu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novih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tendenciju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njihovog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stalnog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rasta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obimnosti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složenosti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predmeta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što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duži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vremenski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period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relevantnog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činjeničnog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stanja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donošenje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pravilne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zakonite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7D4750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566B6A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1E493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</w:p>
    <w:p w:rsidR="001B46BF" w:rsidRPr="00566B6A" w:rsidRDefault="001E4934" w:rsidP="00AD2D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izveštajnom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periodu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posebno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pratila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postupanje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naručilaca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prilikom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sprovođenja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javnih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predstavljalo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povredu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odredbi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nabavkama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tim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vezi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konstatovala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postojanje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određenih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nepravilnosti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korišćenje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elemenata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kriterijuma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nisu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neposredno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vezi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izvršenjem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ugovora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nejasna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neprecizna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konkursna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dokumentacija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definisanje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tehničkih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specifikacija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način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diskriminatorskog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karaktera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svodi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konkurenciju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ograničeni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krug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potencijalnih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ponuđača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određivanje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dodatnih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uslova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nisu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prilagođeni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predmetu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neopravdano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sprovođenje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pregovaračkog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postupka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sl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.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)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bile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razlog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donošenje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više</w:t>
      </w:r>
      <w:r w:rsidR="00013C7F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načelnih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pravnih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stavova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obavezujući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sve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. </w:t>
      </w:r>
    </w:p>
    <w:p w:rsidR="00A81141" w:rsidRPr="00566B6A" w:rsidRDefault="001B46BF" w:rsidP="00AD2D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Najveći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broj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nepravilnosti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uočen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oblasti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osiguranja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postupcima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javnih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lekova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su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kao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naručioci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sprovodile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apotekarske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ustanove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gde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uočena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praksa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korišćenja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instituta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„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</w:rPr>
        <w:t>cassa sconto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“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„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naturalni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rabat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“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kao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elemenata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kriterijuma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osnovu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kojih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vrši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vrednovanje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rangiranje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ponuda</w:t>
      </w:r>
      <w:r w:rsidR="00A83FC4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.</w:t>
      </w:r>
      <w:r w:rsidR="006C378F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Kako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učestalost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primene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prakse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ovih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instituta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svela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najmanju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moguću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meru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,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>,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uz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pomoć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građanskog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nadzornika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>,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usvojila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načelni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pravni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stav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prema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institut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„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</w:rPr>
        <w:t>cassa sconto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Latn-RS"/>
        </w:rPr>
        <w:t xml:space="preserve">“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može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konkursnoj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dokumentaciji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biti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predviđen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kao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element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kriterijuma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ekonomski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najpovoljnije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jer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isti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svojoj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prirodi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predstavlja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popust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ponuđenu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cenu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nije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dozvoljen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odredbom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člana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3.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stav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tačka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34.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Zakona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javnim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nabavkama</w:t>
      </w:r>
      <w:r w:rsidR="006416D1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. </w:t>
      </w:r>
    </w:p>
    <w:p w:rsidR="00FB2911" w:rsidRPr="00566B6A" w:rsidRDefault="00A81141" w:rsidP="00AD2D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izveštajnom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periodu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="00867E4D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konstatovala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nastavak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prakse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naručilaca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odbijaju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odnosno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da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ih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isključuju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iz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postupka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zbog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nedostataka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sadržini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krajnje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formalne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prirode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često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posledica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očigledne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omaške</w:t>
      </w:r>
      <w:r w:rsidR="001159C3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,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ili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bez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ikakvog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uticaja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stvarnu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sadržinu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što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jasno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ukazuje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nerazumevanje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odredbe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člana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106.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lastRenderedPageBreak/>
        <w:t>javnim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nabavkama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strane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naručilaca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Zbog</w:t>
      </w:r>
      <w:r w:rsidR="00013C7F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navedenog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usvojila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načelni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pravni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stav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prema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naručilac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može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odbije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ako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njeni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pojedini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sastavni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delovi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sadrže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neki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od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podataka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ponuđač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bio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dužan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navede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skladu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zahtevima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naručioca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iz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konkrusne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dokumentacije</w:t>
      </w:r>
      <w:r w:rsidR="001159C3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ako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je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traženi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podatak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ponuđač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naveo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nekom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drugom</w:t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delu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ponude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osnovu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čije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sadržine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naručilac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može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da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utvrdi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stvarnu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sadržinu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ponude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smislu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člana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106.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Zakona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o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javnim</w:t>
      </w:r>
      <w:r w:rsidR="001F68F0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nabavkama</w:t>
      </w:r>
      <w:r w:rsidR="00614737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>.</w:t>
      </w:r>
    </w:p>
    <w:p w:rsidR="00EA6BD7" w:rsidRDefault="00FB2911" w:rsidP="00FD1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ab/>
      </w:r>
      <w:r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nastavku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izlaganja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616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problemima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postojanje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spornih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pravnih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problema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prekršajima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prvostepenim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prekršajnim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vode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Republičkom</w:t>
      </w:r>
      <w:r w:rsidR="002453B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komisijom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>;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teškoće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pronađu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modaliteti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mera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obezbeđenja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prisustva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okrivljenog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izricanje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mera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postupka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sl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.)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zbog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postojanja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određenih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nesaglasnosti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očigledne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nesaglasnosti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otežavaju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postupanje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2453BC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prvostepenog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prekršajnog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prekršajima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prvom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stepenu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sudija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pojedinac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odlučuje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većima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sudovi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donose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naredbe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rešenja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presuda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Komisija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donosi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zaključke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rešenja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sl</w:t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>.)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EA6BD7" w:rsidRDefault="00EA6BD7" w:rsidP="00FD1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ukazao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probleme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postoje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praksi</w:t>
      </w:r>
      <w:r w:rsidR="007F616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Upravnog</w:t>
      </w:r>
      <w:r w:rsidR="007F616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="007F616C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tiču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pojedinih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pravnih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značaja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sistem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sam</w:t>
      </w:r>
      <w:r w:rsidR="00013C7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Naime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prilikom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odlučivanja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sadržanih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Zakonu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305E77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uređena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tim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shodno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primenjuju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upravnim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sporovima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13C7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="00013C7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strane</w:t>
      </w:r>
      <w:r w:rsidR="00013C7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prilikom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procesnih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karakteristična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postupke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postupke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posmatra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redovan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uobičajen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svemu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primenjuju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opštem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čemu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određene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procesne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situacije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proizilaze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tumači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bez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uzimanja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obzir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značenja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procesnih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rešenja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ustanovljenih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određenim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situacijama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potpuno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različita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odnosu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pravila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opštem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upravnom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ili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ih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uopšte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poznaje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EA6BD7" w:rsidRPr="00566B6A" w:rsidRDefault="00EA6BD7" w:rsidP="00FD1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Pored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navedenog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situacije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kada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pokrenut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početka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primene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važećeg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ali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istog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započet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njegovog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stupanja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snagu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nizu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donetih</w:t>
      </w:r>
      <w:r w:rsidR="007B69E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odluka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izneo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umesto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7F616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pokrenut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povodom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vodi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Republička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dužna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postupak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vodi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Poseban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problem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predstavlja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obaveza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podnosioca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mora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plati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taksu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prilikom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podnošenja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FD192E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jer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čitavom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nizu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svojih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odluka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Upravni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sud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zauzima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stavove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suprotni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procesnom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značaju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derogiraju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procesna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ovlašćenja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odredbama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tog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poverena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Republičkoj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komisiji</w:t>
      </w:r>
      <w:r w:rsidR="00FB2911" w:rsidRPr="00566B6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A6BD7" w:rsidRPr="00566B6A" w:rsidRDefault="00FD192E" w:rsidP="00305E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566B6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ovoj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Milorad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Mijatović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Momo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r w:rsidR="00CC7B9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6565D" w:rsidRDefault="00CC7B93" w:rsidP="00176D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Tokom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pohvalili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izveštajnom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podržali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njene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napore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sprovođenju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nabavkama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napomenu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pažljivo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pratiti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njen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narednom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 w:rsidR="00D6565D">
        <w:rPr>
          <w:rFonts w:ascii="Times New Roman" w:hAnsi="Times New Roman" w:cs="Times New Roman"/>
          <w:sz w:val="23"/>
          <w:szCs w:val="23"/>
          <w:lang w:val="sr-Cyrl-RS"/>
        </w:rPr>
        <w:t xml:space="preserve">. 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U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nastavku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diskusije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članovi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Odbora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su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zatražili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od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predsednika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određene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informacije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o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konkretnim</w:t>
      </w:r>
      <w:r w:rsid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aktivnostima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u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postupcima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javnih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nabavki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kao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i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druge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informacije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iz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>nadležnosti</w:t>
      </w:r>
      <w:r w:rsidR="00176D03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D6565D" w:rsidRPr="00D6565D">
        <w:rPr>
          <w:rFonts w:ascii="Times New Roman" w:eastAsia="Calibri" w:hAnsi="Times New Roman" w:cs="Times New Roman"/>
          <w:bCs/>
          <w:sz w:val="23"/>
          <w:szCs w:val="23"/>
          <w:lang w:val="sr-Cyrl-CS"/>
        </w:rPr>
        <w:t xml:space="preserve">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Pošto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Republičke</w:t>
      </w:r>
      <w:r w:rsidR="002453BC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NewRoman" w:hAnsi="Times New Roman" w:cs="Times New Roman"/>
          <w:sz w:val="23"/>
          <w:szCs w:val="23"/>
          <w:lang w:val="sr-Cyrl-RS"/>
        </w:rPr>
        <w:t>komisije</w:t>
      </w:r>
      <w:r w:rsidR="002453BC" w:rsidRPr="00566B6A">
        <w:rPr>
          <w:rFonts w:ascii="Times New Roman" w:eastAsia="TimesNew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odgovorio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postavljena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zaključio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raspravu</w:t>
      </w:r>
      <w:r w:rsidR="00D6565D" w:rsidRPr="00176D0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A6BD7" w:rsidRDefault="00EA6BD7" w:rsidP="00176D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16756" w:rsidRDefault="00176D03" w:rsidP="00176D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prihvatio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Izveštaj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periodu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januara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30.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juna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76D03" w:rsidRPr="00176D03" w:rsidRDefault="00176D03" w:rsidP="00176D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104B2" w:rsidRPr="00566B6A" w:rsidRDefault="00EF371E" w:rsidP="00EA6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***</w:t>
      </w:r>
    </w:p>
    <w:p w:rsidR="00227F03" w:rsidRPr="00566B6A" w:rsidRDefault="00227F03" w:rsidP="00AD2D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7FDE" w:rsidRDefault="00EF371E" w:rsidP="00AD2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        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Druga</w:t>
      </w:r>
      <w:r w:rsidR="00D816F5"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-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deseta</w:t>
      </w:r>
      <w:r w:rsidR="002104B2"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2104B2"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2104B2" w:rsidRPr="00566B6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2104B2" w:rsidRPr="00566B6A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mart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2015.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otvorenom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4/2014),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pokriće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gubitaka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prenosnom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jul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decembar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kvalifikacionom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</w:rPr>
        <w:t xml:space="preserve">II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faza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130 14 0),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;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goriva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maziva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Uprave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zajedničke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poslove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republičkih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centralizovana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119-22/14),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generatora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blok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2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JP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Elektroprivreda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privredno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društvo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Termoelektrane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Nikola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Tesla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Obrenovac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119-01-23/14),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dobara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ugradni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materijal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energenti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realizuje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zdravstveno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404-1-29/14-4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404-1-32/14-4),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Beogradski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bezbednosnu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politiku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eletrične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pregovaračkom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lekova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Lista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1/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RFZO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partijama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otvorenom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JN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2/14,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APOTEKA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NOVI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dostavio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protiv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korupcije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Zrenjanina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Ispumpavanje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zamuljene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vode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mulja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površinskom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kopu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RB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 –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Tamnava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Zapadno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polje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JP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Elektroprivreda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Privredno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Rudarski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basen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podneo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Razmatranje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5A7FDE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radova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rekonstrukciji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kapaciteta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prijem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otpremu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upravljanje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saobraćajem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vozova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železničkoj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stanici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Beograd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centar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naručioca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Železnice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dostavio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Toplički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centar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demokratiju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ljudska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Prokuplja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176D03" w:rsidRPr="00566B6A" w:rsidRDefault="00176D03" w:rsidP="00AD2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76D03" w:rsidRDefault="00176D03" w:rsidP="00AD2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građanskih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postupcima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predstavili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izveštaje</w:t>
      </w:r>
      <w:r w:rsidR="005A7FDE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nadzoru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vršili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devet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postupaka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nabavki</w:t>
      </w:r>
      <w:r w:rsidR="00691A5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čija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procenjena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vrednost</w:t>
      </w:r>
      <w:r w:rsidR="007B69E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bila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veća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milijardu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dinara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</w:p>
    <w:p w:rsidR="00691A51" w:rsidRPr="00566B6A" w:rsidRDefault="00691A51" w:rsidP="00691A5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diskusiji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ovoj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Ivan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Dejan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Radenković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Goran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Momo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2453B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Varinac</w:t>
      </w:r>
      <w:r w:rsidR="002453BC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Raša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Nedeljkov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Nemanja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Nenadić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Danilo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Pejović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Dragan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Dobrašinović</w:t>
      </w:r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47EAA" w:rsidRPr="00825EC3" w:rsidRDefault="00691A51" w:rsidP="0064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Tokom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g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rađanski</w:t>
      </w:r>
      <w:r w:rsidR="00DF2CA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nadzornici</w:t>
      </w:r>
      <w:r w:rsidR="00DF2CA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kao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generalnu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primedbu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istakli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nedostatak</w:t>
      </w:r>
      <w:r w:rsidR="00DF2CA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razumevanja</w:t>
      </w:r>
      <w:r w:rsidR="00DF2CA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instituta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građanskog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nadzornika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kod</w:t>
      </w:r>
      <w:r w:rsidR="00DF2CA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naručilaca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kao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načina</w:t>
      </w:r>
      <w:r w:rsidR="00C71C3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kontrole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trošenja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sredstava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kao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opšti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nedostatak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podrške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</w:t>
      </w:r>
      <w:r w:rsidR="00B951D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rad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Najčešći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problem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sada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lastRenderedPageBreak/>
        <w:t>nailazili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bio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nepoštovanje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zahteva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dostavom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dokumentacije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odnosno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neblagovremeno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dostavljanje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dokumentacije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strane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naručilaca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nepostojanje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sankcije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to</w:t>
      </w:r>
      <w:r w:rsidR="00CE1F72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Takođe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nejasno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zašto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nema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nagradu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svoj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rad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zbog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čega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otvara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pitanje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čime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biti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motivisan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savesno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odgovorno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obavlja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svoj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posao</w:t>
      </w:r>
      <w:r w:rsidR="00825EC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Oni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pozvali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članove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svojim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ovlašćenjima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promovišu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ulogu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građanskog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kao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instrumenata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kojim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skupština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može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743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vrši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kontrolu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trošenja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javnih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sredstava</w:t>
      </w:r>
      <w:r w:rsidR="005272A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Ukazali</w:t>
      </w:r>
      <w:r w:rsidR="0063064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63064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630643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potrebu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da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pri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likom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budućih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izmena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Zakona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javnim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nabavkama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uzmu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obzir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iskustva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iz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javne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nabavke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ispumpavanje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vode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mulja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kopa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Tamnava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–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Zapadno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polje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kao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iz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primene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Zakona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otklanjanju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posledica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poplava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kako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bi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obezbedila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veća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fleksibilnost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kod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planiranja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> 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sprovođenja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nabavki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sve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norme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koje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od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značaja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otklanjanje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posledica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elementarnih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nepogoda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unele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sistemsk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Zakon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javnim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nabavkama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. </w:t>
      </w:r>
    </w:p>
    <w:p w:rsidR="00825EC3" w:rsidRDefault="00647EAA" w:rsidP="00647E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ab/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Povodom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razmatranja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Izveštaja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građanskog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nadzornika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Ispumpavanje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zamuljene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vode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mulja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površinskom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kopu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RB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 –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Tamnava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Zapadno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polje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JP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Elektroprivreda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Privrednog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Rudarski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basen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Nemanja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Nenadić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pozvao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7834C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Odbo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r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da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skladu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svojim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ovlašćenjima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zatraži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</w:t>
      </w:r>
      <w:r w:rsidR="00743548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EPS</w:t>
      </w:r>
      <w:r w:rsidR="00743548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>-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a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Kolubare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</w:t>
      </w:r>
      <w:r w:rsidR="00743548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Uprave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za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javne</w:t>
      </w:r>
      <w:r w:rsidR="007E3B8A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nabavke</w:t>
      </w:r>
      <w:r w:rsidR="007E3B8A" w:rsidRPr="0063064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dodatne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informacije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vezi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radnjama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koje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prethodile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raspisivanju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javne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nabavke</w:t>
      </w:r>
      <w:r w:rsidR="00743548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-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spumpavanje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zamuljene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vode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mulja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površinskom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kopu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PD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RB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Kolubara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d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 w:rsidR="00743548">
        <w:rPr>
          <w:rFonts w:ascii="Times New Roman" w:hAnsi="Times New Roman" w:cs="Times New Roman"/>
          <w:sz w:val="23"/>
          <w:szCs w:val="23"/>
          <w:lang w:val="sr-Cyrl-CS"/>
        </w:rPr>
        <w:t xml:space="preserve">- 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>„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Tamnava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743548">
        <w:rPr>
          <w:rFonts w:ascii="Times New Roman" w:hAnsi="Times New Roman" w:cs="Times New Roman"/>
          <w:sz w:val="23"/>
          <w:szCs w:val="23"/>
          <w:lang w:val="sr-Cyrl-CS"/>
        </w:rPr>
        <w:t>-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Zapadno</w:t>
      </w:r>
      <w:r w:rsidR="00743548" w:rsidRPr="00743548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CS"/>
        </w:rPr>
        <w:t>polje</w:t>
      </w:r>
      <w:r w:rsidR="00743548">
        <w:rPr>
          <w:rFonts w:ascii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kao</w:t>
      </w:r>
      <w:r w:rsidR="00743548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</w:t>
      </w:r>
      <w:r w:rsidR="00743548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informacije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vezi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sa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izvršenjem</w:t>
      </w:r>
      <w:r w:rsidR="00630643" w:rsidRPr="00CE1F72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</w:rPr>
        <w:t>ugovora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,</w:t>
      </w:r>
      <w:r w:rsidRPr="00647EAA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naročito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analize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u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pogledu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vremena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načina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raspisivanja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javne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nabavke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,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informacije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izvorima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finansiranja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planu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javne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nabavke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s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obzirom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izjave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ulozi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kredita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Svetske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banke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koje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su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oprečne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informacijama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iz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dokumentacije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sprovedenoj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javnoj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nabavci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,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kao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informacije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o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trenutnom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statusu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izvršenja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</w:rPr>
        <w:t>ugovora</w:t>
      </w:r>
      <w:r w:rsidRPr="007E3B8A">
        <w:rPr>
          <w:rFonts w:ascii="Times New Roman" w:hAnsi="Times New Roman" w:cs="Times New Roman"/>
          <w:color w:val="222222"/>
          <w:sz w:val="23"/>
          <w:szCs w:val="23"/>
        </w:rPr>
        <w:t>.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On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je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predložio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se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preciziraju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odnosi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između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građanskih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nadzornika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Odbora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smislu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određivanja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situacija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kojima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građanski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nadzornik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može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se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obrati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Odboru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pre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podnošenja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izveštaja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okončanju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postupka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nadzora</w:t>
      </w:r>
      <w:r w:rsidR="007834C6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.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Dogovoreno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će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Odbor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detaljnije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razmotriti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predmetnu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javnu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nabavku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pošto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Državna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revizorska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institucija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dostavi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izveštaj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reviziji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naručioca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.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Takođe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predsednik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Odbora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pozvao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je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građanske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nadzornike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da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svakoj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eventualnoj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nepravilnosti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koju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uoče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u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bilo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kojoj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fazi</w:t>
      </w:r>
      <w:r w:rsidR="007B69E8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postupka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javne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nabavke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bez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odlaganja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obaveste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Odbor</w:t>
      </w:r>
      <w:r w:rsidR="00825EC3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.  </w:t>
      </w:r>
    </w:p>
    <w:p w:rsidR="00EA6BD7" w:rsidRDefault="00EA6BD7" w:rsidP="00647E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3"/>
          <w:szCs w:val="23"/>
          <w:lang w:val="sr-Cyrl-RS"/>
        </w:rPr>
      </w:pPr>
    </w:p>
    <w:p w:rsidR="00835217" w:rsidRDefault="00647EAA" w:rsidP="002B3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ab/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Povodom</w:t>
      </w:r>
      <w:r>
        <w:rPr>
          <w:rFonts w:ascii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color w:val="222222"/>
          <w:sz w:val="23"/>
          <w:szCs w:val="23"/>
          <w:lang w:val="sr-Cyrl-RS"/>
        </w:rPr>
        <w:t>razmatranja</w:t>
      </w:r>
      <w:r w:rsidRPr="00647EA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građanskog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Toplički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demokratiju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ljudska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Prokuplja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radova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rekonstrukciji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kapaciteta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prijem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otpremu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upravljanje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saobraćajem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vozova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železničkoj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stanici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Beograd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centar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566B6A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naručioca</w:t>
      </w:r>
      <w:r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Železnice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dogovoreno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 w:rsidR="00743548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zatraži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Republičke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komisije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za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zaštitu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prava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u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postupcima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javnih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nabavki</w:t>
      </w:r>
      <w:r w:rsidR="00630643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kompletnu</w:t>
      </w:r>
      <w:r w:rsidR="00743548" w:rsidRPr="00743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dokumentaciju</w:t>
      </w:r>
      <w:r w:rsidR="00743548" w:rsidRPr="00743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kojom</w:t>
      </w:r>
      <w:r w:rsidR="00743548" w:rsidRPr="00743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raspolaže</w:t>
      </w:r>
      <w:r w:rsidR="00743548" w:rsidRPr="00743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43548" w:rsidRPr="0074354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tom</w:t>
      </w:r>
      <w:r w:rsidR="007834C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predmetu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kako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bi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li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svemu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poštovana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zakonska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procedura</w:t>
      </w:r>
      <w:r w:rsidR="0083521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35217" w:rsidRDefault="00835217" w:rsidP="002B3167">
      <w:pPr>
        <w:spacing w:after="0" w:line="240" w:lineRule="auto"/>
        <w:jc w:val="center"/>
        <w:rPr>
          <w:lang w:val="sr-Cyrl-RS"/>
        </w:rPr>
      </w:pPr>
    </w:p>
    <w:p w:rsidR="007834C6" w:rsidRPr="002B3167" w:rsidRDefault="007834C6" w:rsidP="002B316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>***</w:t>
      </w:r>
    </w:p>
    <w:p w:rsidR="007834C6" w:rsidRPr="002B3167" w:rsidRDefault="007834C6" w:rsidP="0078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834C6" w:rsidRDefault="007834C6" w:rsidP="007834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2B3167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zatim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prešao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na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odlučivanje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po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drugoj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desete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tačke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dnevnog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reda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B3167" w:rsidRPr="002B3167" w:rsidRDefault="002B3167" w:rsidP="007834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43548" w:rsidRPr="002B3167" w:rsidRDefault="007834C6" w:rsidP="00691A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</w:pP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Na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predlog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Odbor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jednoglasno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odlučio</w:t>
      </w:r>
      <w:r w:rsidRPr="002B31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</w:rPr>
        <w:t>da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prihvati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Izveštaj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proofErr w:type="gramStart"/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proofErr w:type="gramEnd"/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mart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januara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2015.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otvorenom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4/2014),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825EC3"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</w:p>
    <w:p w:rsidR="00630643" w:rsidRDefault="002B3167" w:rsidP="00691A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ab/>
      </w:r>
    </w:p>
    <w:p w:rsidR="002B3167" w:rsidRPr="002B3167" w:rsidRDefault="002B3167" w:rsidP="00691A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lastRenderedPageBreak/>
        <w:tab/>
        <w:t xml:space="preserve">3.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 w:rsidRPr="002B3167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pokriće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gubitaka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prenosnom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jul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decembar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2014.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kvalifikacionom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postuku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 xml:space="preserve">II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faza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130 14 0),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</w:p>
    <w:p w:rsidR="0059017C" w:rsidRPr="002B3167" w:rsidRDefault="0059017C" w:rsidP="00691A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4.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goriva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maziva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Uprave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zajedničke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poslove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republičkih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centralizovana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119-22/14),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5.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sprovednom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generatora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blok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2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naručioca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JP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Elektroprivreda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privredno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društvo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Termoelektrane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Nikola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Tesla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Obrenovac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119-01-23/14),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6.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nadgledanja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dobara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ugradni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materijal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energenti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realizuje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zdravstveno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404-1-29/14-4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JN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broj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404-1-32/14-4),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Beogradski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bezbednosnu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politiku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CC5808" w:rsidRPr="00CC5808" w:rsidRDefault="00CC5808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7.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nabavka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izbor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snabdevača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potpunim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snabdevanjem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ugovaranje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isporuke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električne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energije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napajanje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eletrične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vuče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ostale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službene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potrošače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Železnice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period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pregovaračkom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postupku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Građanski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nadzornik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CRTA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–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Centar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istraživanje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odgovornost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8.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lekova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Lista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1/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RFZO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partijama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otvorenom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JN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L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2/14,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APOTEKA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NOVI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dostavio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protiv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korupcije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Zrenjanina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9.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Izveštaj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sprovedenom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Ispumpavanje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zamuljene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vode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mulja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površinskom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kopu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RB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>. –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Tamnava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Zapadno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polje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naručioca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JP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Elektroprivreda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Privredno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društvo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Rudarski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basen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Kolubara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podneo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Građanski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nadzornik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Danilo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Pejović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organizacije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Transparentnost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Srbija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;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B3167" w:rsidRDefault="002B3167" w:rsidP="0082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5EC3" w:rsidRPr="002B3167" w:rsidRDefault="002B3167" w:rsidP="002B31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</w:r>
      <w:r w:rsidR="00CC5808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10.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Na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Odbor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odlučio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da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color w:val="222222"/>
          <w:sz w:val="23"/>
          <w:szCs w:val="23"/>
          <w:lang w:val="sr-Cyrl-RS"/>
        </w:rPr>
        <w:t>prihvati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Izveštaj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sprovedenom</w:t>
      </w:r>
      <w:r w:rsidR="00825EC3" w:rsidRPr="00566B6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nadgledanja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nabavke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radova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rekonstrukciji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kapaciteta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prijem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otpremu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upravljanje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saobraćajem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vozova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železničkoj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stanici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Beograd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centar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–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naručioca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Železnice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dostavio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Građanski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nadzornik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Toplički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centar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demokratiju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ljudska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prava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iz</w:t>
      </w:r>
      <w:r w:rsidR="00825EC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Prokuplja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63043D">
        <w:rPr>
          <w:rFonts w:ascii="Times New Roman" w:eastAsia="Times New Roman" w:hAnsi="Times New Roman" w:cs="Times New Roman"/>
          <w:sz w:val="23"/>
          <w:szCs w:val="23"/>
          <w:lang w:val="sr-Cyrl-RS"/>
        </w:rPr>
        <w:t>do</w:t>
      </w:r>
      <w:r w:rsidRP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dela</w:t>
      </w:r>
      <w:r w:rsidRPr="002B3167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Zaključna</w:t>
      </w:r>
      <w:r w:rsidRPr="002B316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3043D"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Pr="002B3167">
        <w:rPr>
          <w:rFonts w:ascii="Times New Roman" w:hAnsi="Times New Roman" w:cs="Times New Roman"/>
          <w:sz w:val="23"/>
          <w:szCs w:val="23"/>
          <w:lang w:val="sr-Cyrl-RS"/>
        </w:rPr>
        <w:t>“.</w:t>
      </w:r>
    </w:p>
    <w:p w:rsidR="00C344ED" w:rsidRPr="00566B6A" w:rsidRDefault="00C344ED" w:rsidP="00AD2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</w:p>
    <w:p w:rsidR="00C344ED" w:rsidRPr="00566B6A" w:rsidRDefault="00C344ED" w:rsidP="00AD2D5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566B6A">
        <w:rPr>
          <w:rFonts w:ascii="Times New Roman" w:eastAsia="Times New Roman" w:hAnsi="Times New Roman" w:cs="Times New Roman"/>
          <w:bCs/>
          <w:sz w:val="23"/>
          <w:szCs w:val="23"/>
        </w:rPr>
        <w:t>***</w:t>
      </w:r>
    </w:p>
    <w:p w:rsidR="0080256A" w:rsidRPr="00566B6A" w:rsidRDefault="0080256A" w:rsidP="00AD2D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80256A" w:rsidRPr="00566B6A" w:rsidRDefault="0063043D" w:rsidP="00AD2D5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završena</w:t>
      </w:r>
      <w:r w:rsidR="00077DDD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077DDD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77DDD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D81F23" w:rsidRPr="00566B6A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proofErr w:type="gramStart"/>
      <w:r w:rsidR="002B3167">
        <w:rPr>
          <w:rFonts w:ascii="Times New Roman" w:eastAsia="Times New Roman" w:hAnsi="Times New Roman" w:cs="Times New Roman"/>
          <w:sz w:val="23"/>
          <w:szCs w:val="23"/>
          <w:lang w:val="sr-Cyrl-RS"/>
        </w:rPr>
        <w:t>,40</w:t>
      </w:r>
      <w:proofErr w:type="gramEnd"/>
      <w:r w:rsidR="00B65BA6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časova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0256A" w:rsidRPr="00566B6A" w:rsidRDefault="0063043D" w:rsidP="00AD2D5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tonski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snimana</w:t>
      </w:r>
      <w:r w:rsidR="0080256A" w:rsidRPr="00566B6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0256A" w:rsidRPr="00566B6A" w:rsidRDefault="0080256A" w:rsidP="00AD2D5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0256A" w:rsidRPr="00566B6A" w:rsidRDefault="0080256A" w:rsidP="00AD2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80256A" w:rsidRPr="00566B6A" w:rsidRDefault="0080256A" w:rsidP="00AD2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80256A" w:rsidRPr="00566B6A" w:rsidRDefault="0080256A" w:rsidP="00AD2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</w:t>
      </w:r>
      <w:r w:rsidR="00E75F1E"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  <w:t xml:space="preserve">  </w:t>
      </w:r>
      <w:r w:rsidR="002B31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  <w:r w:rsidR="002B31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</w:p>
    <w:p w:rsidR="00304C23" w:rsidRPr="00566B6A" w:rsidRDefault="0080256A" w:rsidP="00AD2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A1106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</w:t>
      </w:r>
      <w:r w:rsidR="002B31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566B6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A1106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</w:t>
      </w:r>
      <w:r w:rsidR="00A1106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  <w:r w:rsidR="0063043D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r</w:t>
      </w:r>
      <w:r w:rsidR="00A1106B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2C57DB" w:rsidRPr="00566B6A" w:rsidRDefault="002C57DB" w:rsidP="00AD2D5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347F" w:rsidRPr="00566B6A" w:rsidRDefault="006B347F" w:rsidP="00AD2D5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A63F7" w:rsidRPr="00566B6A" w:rsidRDefault="006A63F7" w:rsidP="00AD2D5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03F3C" w:rsidRPr="00566B6A" w:rsidRDefault="00703F3C" w:rsidP="00AD2D5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sectPr w:rsidR="00703F3C" w:rsidRPr="00566B6A" w:rsidSect="00EA6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6E" w:rsidRDefault="00F97D6E">
      <w:pPr>
        <w:spacing w:after="0" w:line="240" w:lineRule="auto"/>
      </w:pPr>
      <w:r>
        <w:separator/>
      </w:r>
    </w:p>
  </w:endnote>
  <w:endnote w:type="continuationSeparator" w:id="0">
    <w:p w:rsidR="00F97D6E" w:rsidRDefault="00F9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D" w:rsidRDefault="00630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9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3BC" w:rsidRDefault="00245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4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53BC" w:rsidRDefault="00245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D" w:rsidRDefault="00630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6E" w:rsidRDefault="00F97D6E">
      <w:pPr>
        <w:spacing w:after="0" w:line="240" w:lineRule="auto"/>
      </w:pPr>
      <w:r>
        <w:separator/>
      </w:r>
    </w:p>
  </w:footnote>
  <w:footnote w:type="continuationSeparator" w:id="0">
    <w:p w:rsidR="00F97D6E" w:rsidRDefault="00F9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D" w:rsidRDefault="00630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18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53BC" w:rsidRDefault="002453BC" w:rsidP="006B347F">
        <w:pPr>
          <w:pStyle w:val="Header"/>
          <w:tabs>
            <w:tab w:val="clear" w:pos="4680"/>
            <w:tab w:val="center" w:pos="4691"/>
          </w:tabs>
        </w:pPr>
        <w:r>
          <w:tab/>
        </w:r>
      </w:p>
    </w:sdtContent>
  </w:sdt>
  <w:p w:rsidR="002453BC" w:rsidRDefault="00245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D" w:rsidRDefault="00630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990"/>
    <w:multiLevelType w:val="hybridMultilevel"/>
    <w:tmpl w:val="E4F40454"/>
    <w:lvl w:ilvl="0" w:tplc="FBA6BD90">
      <w:start w:val="8"/>
      <w:numFmt w:val="decimal"/>
      <w:lvlText w:val="%1)"/>
      <w:lvlJc w:val="left"/>
      <w:pPr>
        <w:ind w:left="21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00CA"/>
    <w:multiLevelType w:val="hybridMultilevel"/>
    <w:tmpl w:val="E1028E22"/>
    <w:lvl w:ilvl="0" w:tplc="47DE7E18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627061"/>
    <w:multiLevelType w:val="hybridMultilevel"/>
    <w:tmpl w:val="B8066072"/>
    <w:lvl w:ilvl="0" w:tplc="846827FE">
      <w:start w:val="8"/>
      <w:numFmt w:val="decimal"/>
      <w:lvlText w:val="%1)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4439DF"/>
    <w:multiLevelType w:val="hybridMultilevel"/>
    <w:tmpl w:val="A5C63FE0"/>
    <w:lvl w:ilvl="0" w:tplc="BFFE05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CA5C40"/>
    <w:multiLevelType w:val="hybridMultilevel"/>
    <w:tmpl w:val="49246AB0"/>
    <w:lvl w:ilvl="0" w:tplc="DA5A3B96">
      <w:start w:val="4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A"/>
    <w:rsid w:val="00007002"/>
    <w:rsid w:val="000121C4"/>
    <w:rsid w:val="00013C7F"/>
    <w:rsid w:val="000228A1"/>
    <w:rsid w:val="00030130"/>
    <w:rsid w:val="00042530"/>
    <w:rsid w:val="000442BB"/>
    <w:rsid w:val="00050B8F"/>
    <w:rsid w:val="00056CF7"/>
    <w:rsid w:val="00075AB5"/>
    <w:rsid w:val="00077DDD"/>
    <w:rsid w:val="00086138"/>
    <w:rsid w:val="0009081E"/>
    <w:rsid w:val="000A034A"/>
    <w:rsid w:val="000A55C7"/>
    <w:rsid w:val="000B0158"/>
    <w:rsid w:val="000B432C"/>
    <w:rsid w:val="000B5812"/>
    <w:rsid w:val="000B7319"/>
    <w:rsid w:val="000C1459"/>
    <w:rsid w:val="000D3992"/>
    <w:rsid w:val="000E2AD1"/>
    <w:rsid w:val="000E6135"/>
    <w:rsid w:val="000E7E7F"/>
    <w:rsid w:val="00100F8D"/>
    <w:rsid w:val="0010706F"/>
    <w:rsid w:val="00113B8A"/>
    <w:rsid w:val="001159C3"/>
    <w:rsid w:val="00115DA0"/>
    <w:rsid w:val="00116BFF"/>
    <w:rsid w:val="001254AA"/>
    <w:rsid w:val="00127ABD"/>
    <w:rsid w:val="001331B4"/>
    <w:rsid w:val="00142E6C"/>
    <w:rsid w:val="00146910"/>
    <w:rsid w:val="001506B9"/>
    <w:rsid w:val="00155AC5"/>
    <w:rsid w:val="0016381E"/>
    <w:rsid w:val="0016646C"/>
    <w:rsid w:val="00167B0F"/>
    <w:rsid w:val="0017166A"/>
    <w:rsid w:val="00172BA1"/>
    <w:rsid w:val="00176D03"/>
    <w:rsid w:val="00195230"/>
    <w:rsid w:val="00197101"/>
    <w:rsid w:val="0019716F"/>
    <w:rsid w:val="001A06AD"/>
    <w:rsid w:val="001A1363"/>
    <w:rsid w:val="001A3BAF"/>
    <w:rsid w:val="001B46BF"/>
    <w:rsid w:val="001B7B94"/>
    <w:rsid w:val="001C58F2"/>
    <w:rsid w:val="001E4934"/>
    <w:rsid w:val="001E5D49"/>
    <w:rsid w:val="001F00C4"/>
    <w:rsid w:val="001F68F0"/>
    <w:rsid w:val="002029EE"/>
    <w:rsid w:val="00205988"/>
    <w:rsid w:val="002104B2"/>
    <w:rsid w:val="00222748"/>
    <w:rsid w:val="00227F03"/>
    <w:rsid w:val="00243488"/>
    <w:rsid w:val="002453BC"/>
    <w:rsid w:val="00251868"/>
    <w:rsid w:val="0026554F"/>
    <w:rsid w:val="00266359"/>
    <w:rsid w:val="00267798"/>
    <w:rsid w:val="00271FF8"/>
    <w:rsid w:val="002837A5"/>
    <w:rsid w:val="002868A7"/>
    <w:rsid w:val="002A1588"/>
    <w:rsid w:val="002A2553"/>
    <w:rsid w:val="002B3167"/>
    <w:rsid w:val="002B58E7"/>
    <w:rsid w:val="002B657B"/>
    <w:rsid w:val="002C07C1"/>
    <w:rsid w:val="002C1F68"/>
    <w:rsid w:val="002C34D8"/>
    <w:rsid w:val="002C4DA7"/>
    <w:rsid w:val="002C57DB"/>
    <w:rsid w:val="002C7A26"/>
    <w:rsid w:val="002D46E8"/>
    <w:rsid w:val="002E5248"/>
    <w:rsid w:val="002E6A22"/>
    <w:rsid w:val="002F4552"/>
    <w:rsid w:val="002F4E38"/>
    <w:rsid w:val="00300DBA"/>
    <w:rsid w:val="00304C23"/>
    <w:rsid w:val="00305E77"/>
    <w:rsid w:val="00310C00"/>
    <w:rsid w:val="003126D4"/>
    <w:rsid w:val="003167DA"/>
    <w:rsid w:val="00320CB4"/>
    <w:rsid w:val="00323EF0"/>
    <w:rsid w:val="0034593F"/>
    <w:rsid w:val="00350213"/>
    <w:rsid w:val="00350E72"/>
    <w:rsid w:val="003729B6"/>
    <w:rsid w:val="003854C0"/>
    <w:rsid w:val="00394A98"/>
    <w:rsid w:val="003A1EB2"/>
    <w:rsid w:val="003A3DEA"/>
    <w:rsid w:val="003B0865"/>
    <w:rsid w:val="003B0CE3"/>
    <w:rsid w:val="003B0F99"/>
    <w:rsid w:val="003C4564"/>
    <w:rsid w:val="003D2CF5"/>
    <w:rsid w:val="003D3B65"/>
    <w:rsid w:val="003F50AA"/>
    <w:rsid w:val="004030FC"/>
    <w:rsid w:val="00404C8B"/>
    <w:rsid w:val="00406637"/>
    <w:rsid w:val="00420758"/>
    <w:rsid w:val="00425BE4"/>
    <w:rsid w:val="0042711E"/>
    <w:rsid w:val="0043322A"/>
    <w:rsid w:val="004712B0"/>
    <w:rsid w:val="00486AA2"/>
    <w:rsid w:val="00487A0D"/>
    <w:rsid w:val="00497B94"/>
    <w:rsid w:val="004B7EE2"/>
    <w:rsid w:val="004C3904"/>
    <w:rsid w:val="004C7CB9"/>
    <w:rsid w:val="004D1235"/>
    <w:rsid w:val="004D2732"/>
    <w:rsid w:val="004D733D"/>
    <w:rsid w:val="004D7430"/>
    <w:rsid w:val="004E752C"/>
    <w:rsid w:val="004F64BA"/>
    <w:rsid w:val="004F6669"/>
    <w:rsid w:val="00502EB9"/>
    <w:rsid w:val="005107C0"/>
    <w:rsid w:val="00513A5A"/>
    <w:rsid w:val="00514BDA"/>
    <w:rsid w:val="005272AF"/>
    <w:rsid w:val="0053205E"/>
    <w:rsid w:val="0054205F"/>
    <w:rsid w:val="00556C38"/>
    <w:rsid w:val="005636F4"/>
    <w:rsid w:val="00564BFE"/>
    <w:rsid w:val="00566B6A"/>
    <w:rsid w:val="0057534C"/>
    <w:rsid w:val="005772E8"/>
    <w:rsid w:val="0059017C"/>
    <w:rsid w:val="00596E98"/>
    <w:rsid w:val="005A1260"/>
    <w:rsid w:val="005A2C64"/>
    <w:rsid w:val="005A6A1C"/>
    <w:rsid w:val="005A7FDE"/>
    <w:rsid w:val="005B05B7"/>
    <w:rsid w:val="005B2057"/>
    <w:rsid w:val="005C2292"/>
    <w:rsid w:val="005D1FEB"/>
    <w:rsid w:val="005D5A30"/>
    <w:rsid w:val="005D7C23"/>
    <w:rsid w:val="00614737"/>
    <w:rsid w:val="00622205"/>
    <w:rsid w:val="00625B35"/>
    <w:rsid w:val="00630379"/>
    <w:rsid w:val="0063043D"/>
    <w:rsid w:val="00630643"/>
    <w:rsid w:val="0063477C"/>
    <w:rsid w:val="006416D1"/>
    <w:rsid w:val="00644B07"/>
    <w:rsid w:val="00647EAA"/>
    <w:rsid w:val="006513CD"/>
    <w:rsid w:val="00652A01"/>
    <w:rsid w:val="00652BBD"/>
    <w:rsid w:val="00653F71"/>
    <w:rsid w:val="00655E78"/>
    <w:rsid w:val="00661DD6"/>
    <w:rsid w:val="00664C54"/>
    <w:rsid w:val="00667B49"/>
    <w:rsid w:val="00672A0F"/>
    <w:rsid w:val="006736C3"/>
    <w:rsid w:val="00675414"/>
    <w:rsid w:val="006767F2"/>
    <w:rsid w:val="00681E27"/>
    <w:rsid w:val="00691A51"/>
    <w:rsid w:val="0069328A"/>
    <w:rsid w:val="006A2ECE"/>
    <w:rsid w:val="006A63F7"/>
    <w:rsid w:val="006B347F"/>
    <w:rsid w:val="006C0F6D"/>
    <w:rsid w:val="006C198A"/>
    <w:rsid w:val="006C378F"/>
    <w:rsid w:val="006F4B5E"/>
    <w:rsid w:val="006F742B"/>
    <w:rsid w:val="00703F3C"/>
    <w:rsid w:val="0070497F"/>
    <w:rsid w:val="00706D09"/>
    <w:rsid w:val="00717870"/>
    <w:rsid w:val="00727CA5"/>
    <w:rsid w:val="00732835"/>
    <w:rsid w:val="00735069"/>
    <w:rsid w:val="00743548"/>
    <w:rsid w:val="007456E4"/>
    <w:rsid w:val="007602E1"/>
    <w:rsid w:val="00763808"/>
    <w:rsid w:val="00775AFB"/>
    <w:rsid w:val="007813BB"/>
    <w:rsid w:val="00782C43"/>
    <w:rsid w:val="007834C6"/>
    <w:rsid w:val="007935C2"/>
    <w:rsid w:val="007935F6"/>
    <w:rsid w:val="007A5217"/>
    <w:rsid w:val="007A756A"/>
    <w:rsid w:val="007B69E8"/>
    <w:rsid w:val="007C6E44"/>
    <w:rsid w:val="007D4750"/>
    <w:rsid w:val="007E3B8A"/>
    <w:rsid w:val="007F616C"/>
    <w:rsid w:val="007F63D4"/>
    <w:rsid w:val="0080256A"/>
    <w:rsid w:val="00802615"/>
    <w:rsid w:val="00807FAD"/>
    <w:rsid w:val="00812741"/>
    <w:rsid w:val="00816548"/>
    <w:rsid w:val="00817BAC"/>
    <w:rsid w:val="00825EC3"/>
    <w:rsid w:val="008275CC"/>
    <w:rsid w:val="00827946"/>
    <w:rsid w:val="00830891"/>
    <w:rsid w:val="00835217"/>
    <w:rsid w:val="00845BB6"/>
    <w:rsid w:val="00853FF7"/>
    <w:rsid w:val="0086184C"/>
    <w:rsid w:val="00861B5E"/>
    <w:rsid w:val="008645C8"/>
    <w:rsid w:val="008668E8"/>
    <w:rsid w:val="00867E4D"/>
    <w:rsid w:val="008759B0"/>
    <w:rsid w:val="00875EEA"/>
    <w:rsid w:val="00887199"/>
    <w:rsid w:val="00891786"/>
    <w:rsid w:val="008A2540"/>
    <w:rsid w:val="008B2320"/>
    <w:rsid w:val="008C2E1C"/>
    <w:rsid w:val="008C4AEB"/>
    <w:rsid w:val="008E57AB"/>
    <w:rsid w:val="008E65F1"/>
    <w:rsid w:val="008F3D65"/>
    <w:rsid w:val="00902364"/>
    <w:rsid w:val="00915EE7"/>
    <w:rsid w:val="009167D8"/>
    <w:rsid w:val="0092254F"/>
    <w:rsid w:val="0092380B"/>
    <w:rsid w:val="009452A5"/>
    <w:rsid w:val="00947B27"/>
    <w:rsid w:val="00952FAB"/>
    <w:rsid w:val="009827C5"/>
    <w:rsid w:val="0099483C"/>
    <w:rsid w:val="009966DD"/>
    <w:rsid w:val="009B1831"/>
    <w:rsid w:val="009B4D26"/>
    <w:rsid w:val="009C23FE"/>
    <w:rsid w:val="009D6A7D"/>
    <w:rsid w:val="009F133A"/>
    <w:rsid w:val="009F156A"/>
    <w:rsid w:val="00A04F32"/>
    <w:rsid w:val="00A05C81"/>
    <w:rsid w:val="00A1106B"/>
    <w:rsid w:val="00A15176"/>
    <w:rsid w:val="00A17ABC"/>
    <w:rsid w:val="00A27063"/>
    <w:rsid w:val="00A357D7"/>
    <w:rsid w:val="00A36978"/>
    <w:rsid w:val="00A51EFA"/>
    <w:rsid w:val="00A606BE"/>
    <w:rsid w:val="00A642EC"/>
    <w:rsid w:val="00A66604"/>
    <w:rsid w:val="00A81141"/>
    <w:rsid w:val="00A83FC4"/>
    <w:rsid w:val="00A865BE"/>
    <w:rsid w:val="00A86F2E"/>
    <w:rsid w:val="00A93667"/>
    <w:rsid w:val="00AD2D5D"/>
    <w:rsid w:val="00AF3007"/>
    <w:rsid w:val="00B06BAA"/>
    <w:rsid w:val="00B10EA1"/>
    <w:rsid w:val="00B1500F"/>
    <w:rsid w:val="00B42C0D"/>
    <w:rsid w:val="00B44987"/>
    <w:rsid w:val="00B57B14"/>
    <w:rsid w:val="00B64665"/>
    <w:rsid w:val="00B65BA6"/>
    <w:rsid w:val="00B72DEE"/>
    <w:rsid w:val="00B775E4"/>
    <w:rsid w:val="00B8454B"/>
    <w:rsid w:val="00B91B07"/>
    <w:rsid w:val="00B92791"/>
    <w:rsid w:val="00B94451"/>
    <w:rsid w:val="00B951D8"/>
    <w:rsid w:val="00B95310"/>
    <w:rsid w:val="00BA75D3"/>
    <w:rsid w:val="00BB0C10"/>
    <w:rsid w:val="00BC1125"/>
    <w:rsid w:val="00BE402E"/>
    <w:rsid w:val="00BE451D"/>
    <w:rsid w:val="00BF510C"/>
    <w:rsid w:val="00BF5F47"/>
    <w:rsid w:val="00C02B03"/>
    <w:rsid w:val="00C052BE"/>
    <w:rsid w:val="00C05C22"/>
    <w:rsid w:val="00C14A18"/>
    <w:rsid w:val="00C32C67"/>
    <w:rsid w:val="00C344ED"/>
    <w:rsid w:val="00C4102E"/>
    <w:rsid w:val="00C41830"/>
    <w:rsid w:val="00C42A39"/>
    <w:rsid w:val="00C62885"/>
    <w:rsid w:val="00C71C38"/>
    <w:rsid w:val="00CA2723"/>
    <w:rsid w:val="00CB2779"/>
    <w:rsid w:val="00CC00C0"/>
    <w:rsid w:val="00CC5808"/>
    <w:rsid w:val="00CC7B93"/>
    <w:rsid w:val="00CD08D8"/>
    <w:rsid w:val="00CE1CE8"/>
    <w:rsid w:val="00CE1F72"/>
    <w:rsid w:val="00CE4D1B"/>
    <w:rsid w:val="00CF25F9"/>
    <w:rsid w:val="00CF605C"/>
    <w:rsid w:val="00D0182D"/>
    <w:rsid w:val="00D153ED"/>
    <w:rsid w:val="00D16E76"/>
    <w:rsid w:val="00D20CEC"/>
    <w:rsid w:val="00D230FD"/>
    <w:rsid w:val="00D538FA"/>
    <w:rsid w:val="00D54C19"/>
    <w:rsid w:val="00D6504E"/>
    <w:rsid w:val="00D6565D"/>
    <w:rsid w:val="00D7234D"/>
    <w:rsid w:val="00D73284"/>
    <w:rsid w:val="00D800D7"/>
    <w:rsid w:val="00D8036F"/>
    <w:rsid w:val="00D816F5"/>
    <w:rsid w:val="00D81F23"/>
    <w:rsid w:val="00D84D2C"/>
    <w:rsid w:val="00D92BC7"/>
    <w:rsid w:val="00D9464E"/>
    <w:rsid w:val="00D96F2D"/>
    <w:rsid w:val="00DC4E8B"/>
    <w:rsid w:val="00DC7CAB"/>
    <w:rsid w:val="00DD0919"/>
    <w:rsid w:val="00DD363C"/>
    <w:rsid w:val="00DE6715"/>
    <w:rsid w:val="00DF2CA3"/>
    <w:rsid w:val="00E0104F"/>
    <w:rsid w:val="00E04000"/>
    <w:rsid w:val="00E06B81"/>
    <w:rsid w:val="00E11587"/>
    <w:rsid w:val="00E13138"/>
    <w:rsid w:val="00E1491F"/>
    <w:rsid w:val="00E1533D"/>
    <w:rsid w:val="00E16756"/>
    <w:rsid w:val="00E16F10"/>
    <w:rsid w:val="00E27703"/>
    <w:rsid w:val="00E27824"/>
    <w:rsid w:val="00E30CF4"/>
    <w:rsid w:val="00E502D0"/>
    <w:rsid w:val="00E60140"/>
    <w:rsid w:val="00E6111D"/>
    <w:rsid w:val="00E61481"/>
    <w:rsid w:val="00E616E3"/>
    <w:rsid w:val="00E73111"/>
    <w:rsid w:val="00E75F1E"/>
    <w:rsid w:val="00E80C10"/>
    <w:rsid w:val="00EA02DC"/>
    <w:rsid w:val="00EA353E"/>
    <w:rsid w:val="00EA6BD7"/>
    <w:rsid w:val="00EC49B2"/>
    <w:rsid w:val="00EC7164"/>
    <w:rsid w:val="00ED4E44"/>
    <w:rsid w:val="00EE406C"/>
    <w:rsid w:val="00EE5135"/>
    <w:rsid w:val="00EE67AC"/>
    <w:rsid w:val="00EF371E"/>
    <w:rsid w:val="00F02D40"/>
    <w:rsid w:val="00F066C9"/>
    <w:rsid w:val="00F10943"/>
    <w:rsid w:val="00F15131"/>
    <w:rsid w:val="00F26BB2"/>
    <w:rsid w:val="00F329E7"/>
    <w:rsid w:val="00F47C26"/>
    <w:rsid w:val="00F52A8D"/>
    <w:rsid w:val="00F60001"/>
    <w:rsid w:val="00F64078"/>
    <w:rsid w:val="00F7465B"/>
    <w:rsid w:val="00F84A69"/>
    <w:rsid w:val="00F901C5"/>
    <w:rsid w:val="00F93782"/>
    <w:rsid w:val="00F97323"/>
    <w:rsid w:val="00F97D6E"/>
    <w:rsid w:val="00FA40CE"/>
    <w:rsid w:val="00FA419D"/>
    <w:rsid w:val="00FA7106"/>
    <w:rsid w:val="00FB1DE3"/>
    <w:rsid w:val="00FB2911"/>
    <w:rsid w:val="00FB3F89"/>
    <w:rsid w:val="00FD192E"/>
    <w:rsid w:val="00FD2F13"/>
    <w:rsid w:val="00FD7923"/>
    <w:rsid w:val="00FE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5AB5"/>
    <w:pPr>
      <w:ind w:left="720"/>
      <w:contextualSpacing/>
    </w:pPr>
  </w:style>
  <w:style w:type="paragraph" w:customStyle="1" w:styleId="IFS2012tekst">
    <w:name w:val="IFS 2012 tekst"/>
    <w:basedOn w:val="Normal"/>
    <w:uiPriority w:val="99"/>
    <w:qFormat/>
    <w:rsid w:val="00CE4D1B"/>
    <w:pPr>
      <w:spacing w:after="120" w:line="240" w:lineRule="auto"/>
      <w:jc w:val="both"/>
    </w:pPr>
    <w:rPr>
      <w:rFonts w:ascii="Cambria" w:eastAsia="Calibri" w:hAnsi="Cambria" w:cs="Times New Roman"/>
      <w:sz w:val="21"/>
      <w:lang w:val="sr-Cyrl-CS"/>
    </w:rPr>
  </w:style>
  <w:style w:type="paragraph" w:customStyle="1" w:styleId="Style14">
    <w:name w:val="Style14"/>
    <w:basedOn w:val="Normal"/>
    <w:uiPriority w:val="99"/>
    <w:rsid w:val="006513CD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5AB5"/>
    <w:pPr>
      <w:ind w:left="720"/>
      <w:contextualSpacing/>
    </w:pPr>
  </w:style>
  <w:style w:type="paragraph" w:customStyle="1" w:styleId="IFS2012tekst">
    <w:name w:val="IFS 2012 tekst"/>
    <w:basedOn w:val="Normal"/>
    <w:uiPriority w:val="99"/>
    <w:qFormat/>
    <w:rsid w:val="00CE4D1B"/>
    <w:pPr>
      <w:spacing w:after="120" w:line="240" w:lineRule="auto"/>
      <w:jc w:val="both"/>
    </w:pPr>
    <w:rPr>
      <w:rFonts w:ascii="Cambria" w:eastAsia="Calibri" w:hAnsi="Cambria" w:cs="Times New Roman"/>
      <w:sz w:val="21"/>
      <w:lang w:val="sr-Cyrl-CS"/>
    </w:rPr>
  </w:style>
  <w:style w:type="paragraph" w:customStyle="1" w:styleId="Style14">
    <w:name w:val="Style14"/>
    <w:basedOn w:val="Normal"/>
    <w:uiPriority w:val="99"/>
    <w:rsid w:val="006513CD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00B8-8F90-461D-9674-7FAA6AB9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8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Sandra Stankovic</cp:lastModifiedBy>
  <cp:revision>57</cp:revision>
  <dcterms:created xsi:type="dcterms:W3CDTF">2015-02-10T08:01:00Z</dcterms:created>
  <dcterms:modified xsi:type="dcterms:W3CDTF">2015-07-07T14:50:00Z</dcterms:modified>
</cp:coreProperties>
</file>